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E1" w:rsidRDefault="00C74AE1" w:rsidP="007442E1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277DEF50" wp14:editId="2552A868">
            <wp:extent cx="4679950" cy="1057083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10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50" w:rsidRPr="001E1D1E" w:rsidRDefault="00F51165" w:rsidP="007442E1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Patto di Integrità</w:t>
      </w:r>
    </w:p>
    <w:p w:rsidR="007442E1" w:rsidRDefault="00CE6DB3" w:rsidP="007442E1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(art. 1 co. 17 legge 190/2012)</w:t>
      </w:r>
    </w:p>
    <w:p w:rsidR="007442E1" w:rsidRDefault="007442E1" w:rsidP="007442E1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</w:pPr>
    </w:p>
    <w:p w:rsidR="007442E1" w:rsidRDefault="007442E1" w:rsidP="007442E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  <w:t>Articolo 1</w:t>
      </w:r>
      <w:bookmarkStart w:id="0" w:name="_GoBack"/>
      <w:bookmarkEnd w:id="0"/>
    </w:p>
    <w:p w:rsidR="003B6F25" w:rsidRPr="001E1D1E" w:rsidRDefault="003B6F25" w:rsidP="001E1D1E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bCs/>
          <w:color w:val="0F243E" w:themeColor="text2" w:themeShade="80"/>
          <w:sz w:val="20"/>
          <w:szCs w:val="20"/>
        </w:rPr>
        <w:t xml:space="preserve">Il </w:t>
      </w:r>
      <w:r w:rsidR="00D15694" w:rsidRPr="001E1D1E">
        <w:rPr>
          <w:rFonts w:ascii="Times New Roman" w:hAnsi="Times New Roman" w:cs="Times New Roman"/>
          <w:bCs/>
          <w:color w:val="0F243E" w:themeColor="text2" w:themeShade="80"/>
          <w:sz w:val="20"/>
          <w:szCs w:val="20"/>
        </w:rPr>
        <w:t xml:space="preserve">presente 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Patto d’integrità 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obbliga </w:t>
      </w:r>
      <w:r w:rsidR="00A42C4A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stazione a</w:t>
      </w:r>
      <w:r w:rsidR="00D15694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ppaltante ed 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operatore economico </w:t>
      </w:r>
      <w:r w:rsidR="00D15694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ad 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improntare i propri comportamenti ai principi di lealtà, trasparenza e correttezza.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</w:p>
    <w:p w:rsidR="001E1D1E" w:rsidRDefault="003726FE" w:rsidP="001E1D1E">
      <w:pPr>
        <w:autoSpaceDE w:val="0"/>
        <w:autoSpaceDN w:val="0"/>
        <w:adjustRightInd w:val="0"/>
        <w:spacing w:before="120" w:after="0" w:line="240" w:lineRule="auto"/>
        <w:ind w:left="-851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Nel caso </w:t>
      </w:r>
      <w:r w:rsidR="003B6F2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l’operatore economico sia un 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consorzi</w:t>
      </w:r>
      <w:r w:rsidR="003B6F2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o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ordinari</w:t>
      </w:r>
      <w:r w:rsidR="003B6F2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o, un</w:t>
      </w:r>
      <w:r w:rsidR="00E169A6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rag</w:t>
      </w:r>
      <w:r w:rsidR="003B6F2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gruppament</w:t>
      </w:r>
      <w:r w:rsidR="00E169A6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o</w:t>
      </w:r>
      <w:r w:rsidR="003B6F2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temporaneo o altra aggregazione</w:t>
      </w:r>
      <w:r w:rsidR="00D00093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d’</w:t>
      </w:r>
      <w:r w:rsidR="003B6F2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imprese, </w:t>
      </w:r>
      <w:r w:rsidR="008B495F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l</w:t>
      </w:r>
      <w:r w:rsidR="003041E4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e obbligazioni del presente </w:t>
      </w:r>
      <w:r w:rsidR="008B495F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invest</w:t>
      </w:r>
      <w:r w:rsidR="003041E4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ono 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tutti </w:t>
      </w:r>
      <w:r w:rsidR="008B495F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i 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partecipanti al </w:t>
      </w:r>
      <w:r w:rsidR="008B495F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consorzio</w:t>
      </w:r>
      <w:r w:rsidR="003B6F2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, </w:t>
      </w:r>
      <w:r w:rsidR="008B495F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al 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raggrupp</w:t>
      </w:r>
      <w:r w:rsidR="003B6F2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amento, all’aggregazione. </w:t>
      </w:r>
    </w:p>
    <w:p w:rsidR="007442E1" w:rsidRPr="007442E1" w:rsidRDefault="00AD0F7F" w:rsidP="007442E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</w:pPr>
      <w:r w:rsidRPr="007442E1"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  <w:t>Articolo 2</w:t>
      </w:r>
    </w:p>
    <w:p w:rsidR="001E1D1E" w:rsidRPr="007442E1" w:rsidRDefault="00F51165" w:rsidP="001E1D1E">
      <w:pPr>
        <w:autoSpaceDE w:val="0"/>
        <w:autoSpaceDN w:val="0"/>
        <w:adjustRightInd w:val="0"/>
        <w:spacing w:before="120" w:after="0" w:line="240" w:lineRule="auto"/>
        <w:ind w:left="-851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7442E1">
        <w:rPr>
          <w:rFonts w:ascii="Times New Roman" w:hAnsi="Times New Roman" w:cs="Times New Roman"/>
          <w:bCs/>
          <w:color w:val="0F243E" w:themeColor="text2" w:themeShade="80"/>
          <w:sz w:val="20"/>
          <w:szCs w:val="20"/>
        </w:rPr>
        <w:t xml:space="preserve">Il </w:t>
      </w:r>
      <w:r w:rsidR="003041E4" w:rsidRPr="007442E1">
        <w:rPr>
          <w:rFonts w:ascii="Times New Roman" w:hAnsi="Times New Roman" w:cs="Times New Roman"/>
          <w:bCs/>
          <w:color w:val="0F243E" w:themeColor="text2" w:themeShade="80"/>
          <w:sz w:val="20"/>
          <w:szCs w:val="20"/>
        </w:rPr>
        <w:t xml:space="preserve">presente </w:t>
      </w:r>
      <w:r w:rsidRPr="007442E1">
        <w:rPr>
          <w:rFonts w:ascii="Times New Roman" w:hAnsi="Times New Roman" w:cs="Times New Roman"/>
          <w:bCs/>
          <w:color w:val="0F243E" w:themeColor="text2" w:themeShade="80"/>
          <w:sz w:val="20"/>
          <w:szCs w:val="20"/>
        </w:rPr>
        <w:t xml:space="preserve">Patto di integrità costituisce parte integrante di </w:t>
      </w:r>
      <w:r w:rsidR="008B495F" w:rsidRPr="007442E1">
        <w:rPr>
          <w:rFonts w:ascii="Times New Roman" w:hAnsi="Times New Roman" w:cs="Times New Roman"/>
          <w:bCs/>
          <w:color w:val="0F243E" w:themeColor="text2" w:themeShade="80"/>
          <w:sz w:val="20"/>
          <w:szCs w:val="20"/>
        </w:rPr>
        <w:t xml:space="preserve">ogni </w:t>
      </w:r>
      <w:r w:rsidRPr="007442E1">
        <w:rPr>
          <w:rFonts w:ascii="Times New Roman" w:hAnsi="Times New Roman" w:cs="Times New Roman"/>
          <w:bCs/>
          <w:color w:val="0F243E" w:themeColor="text2" w:themeShade="80"/>
          <w:sz w:val="20"/>
          <w:szCs w:val="20"/>
        </w:rPr>
        <w:t xml:space="preserve">contratto </w:t>
      </w:r>
      <w:r w:rsidR="00A42C4A" w:rsidRPr="007442E1">
        <w:rPr>
          <w:rFonts w:ascii="Times New Roman" w:hAnsi="Times New Roman" w:cs="Times New Roman"/>
          <w:bCs/>
          <w:color w:val="0F243E" w:themeColor="text2" w:themeShade="80"/>
          <w:sz w:val="20"/>
          <w:szCs w:val="20"/>
        </w:rPr>
        <w:t xml:space="preserve">affidato dalla stazione </w:t>
      </w:r>
      <w:r w:rsidR="008B495F" w:rsidRPr="007442E1">
        <w:rPr>
          <w:rFonts w:ascii="Times New Roman" w:hAnsi="Times New Roman" w:cs="Times New Roman"/>
          <w:bCs/>
          <w:color w:val="0F243E" w:themeColor="text2" w:themeShade="80"/>
          <w:sz w:val="20"/>
          <w:szCs w:val="20"/>
        </w:rPr>
        <w:t>appaltante</w:t>
      </w:r>
      <w:r w:rsidRPr="007442E1">
        <w:rPr>
          <w:rFonts w:ascii="Times New Roman" w:hAnsi="Times New Roman" w:cs="Times New Roman"/>
          <w:bCs/>
          <w:color w:val="0F243E" w:themeColor="text2" w:themeShade="80"/>
          <w:sz w:val="20"/>
          <w:szCs w:val="20"/>
        </w:rPr>
        <w:t>.</w:t>
      </w:r>
      <w:r w:rsidR="00AD0F7F" w:rsidRPr="007442E1">
        <w:rPr>
          <w:rFonts w:ascii="Times New Roman" w:hAnsi="Times New Roman" w:cs="Times New Roman"/>
          <w:bCs/>
          <w:color w:val="0F243E" w:themeColor="text2" w:themeShade="80"/>
          <w:sz w:val="20"/>
          <w:szCs w:val="20"/>
        </w:rPr>
        <w:t xml:space="preserve"> </w:t>
      </w:r>
    </w:p>
    <w:p w:rsidR="001E1D1E" w:rsidRPr="007442E1" w:rsidRDefault="00D6275E" w:rsidP="001E1D1E">
      <w:pPr>
        <w:autoSpaceDE w:val="0"/>
        <w:autoSpaceDN w:val="0"/>
        <w:adjustRightInd w:val="0"/>
        <w:spacing w:before="120" w:after="0" w:line="240" w:lineRule="auto"/>
        <w:ind w:left="-851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7442E1">
        <w:rPr>
          <w:rFonts w:ascii="Times New Roman" w:hAnsi="Times New Roman" w:cs="Times New Roman"/>
          <w:bCs/>
          <w:color w:val="0F243E" w:themeColor="text2" w:themeShade="80"/>
          <w:sz w:val="20"/>
          <w:szCs w:val="20"/>
        </w:rPr>
        <w:t xml:space="preserve">Pertanto, in caso di aggiudicazione, verrà allegato al contratto d’appalto. </w:t>
      </w:r>
    </w:p>
    <w:p w:rsidR="001E1D1E" w:rsidRPr="007442E1" w:rsidRDefault="003B6F25" w:rsidP="001E1D1E">
      <w:pPr>
        <w:autoSpaceDE w:val="0"/>
        <w:autoSpaceDN w:val="0"/>
        <w:adjustRightInd w:val="0"/>
        <w:spacing w:before="120" w:after="0" w:line="240" w:lineRule="auto"/>
        <w:ind w:left="-851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7442E1">
        <w:rPr>
          <w:rFonts w:ascii="Times New Roman" w:hAnsi="Times New Roman" w:cs="Times New Roman"/>
          <w:bCs/>
          <w:color w:val="0F243E" w:themeColor="text2" w:themeShade="80"/>
          <w:sz w:val="20"/>
          <w:szCs w:val="20"/>
        </w:rPr>
        <w:t>In sede di gara l’operatore economico</w:t>
      </w:r>
      <w:r w:rsidR="00AD0F7F" w:rsidRPr="007442E1">
        <w:rPr>
          <w:rFonts w:ascii="Times New Roman" w:hAnsi="Times New Roman" w:cs="Times New Roman"/>
          <w:bCs/>
          <w:color w:val="0F243E" w:themeColor="text2" w:themeShade="80"/>
          <w:sz w:val="20"/>
          <w:szCs w:val="20"/>
        </w:rPr>
        <w:t>, pena l’esclusione</w:t>
      </w:r>
      <w:r w:rsidRPr="007442E1">
        <w:rPr>
          <w:rFonts w:ascii="Times New Roman" w:hAnsi="Times New Roman" w:cs="Times New Roman"/>
          <w:bCs/>
          <w:color w:val="0F243E" w:themeColor="text2" w:themeShade="80"/>
          <w:sz w:val="20"/>
          <w:szCs w:val="20"/>
        </w:rPr>
        <w:t>, dichiara</w:t>
      </w:r>
      <w:r w:rsidR="00AD0F7F" w:rsidRPr="007442E1">
        <w:rPr>
          <w:rFonts w:ascii="Times New Roman" w:hAnsi="Times New Roman" w:cs="Times New Roman"/>
          <w:bCs/>
          <w:color w:val="0F243E" w:themeColor="text2" w:themeShade="80"/>
          <w:sz w:val="20"/>
          <w:szCs w:val="20"/>
        </w:rPr>
        <w:t xml:space="preserve"> di accettare ed approvare</w:t>
      </w:r>
      <w:r w:rsidR="007442E1">
        <w:rPr>
          <w:rFonts w:ascii="Times New Roman" w:hAnsi="Times New Roman" w:cs="Times New Roman"/>
          <w:bCs/>
          <w:color w:val="0F243E" w:themeColor="text2" w:themeShade="80"/>
          <w:sz w:val="20"/>
          <w:szCs w:val="20"/>
        </w:rPr>
        <w:t xml:space="preserve"> la disciplina del presente. </w:t>
      </w:r>
    </w:p>
    <w:p w:rsidR="007442E1" w:rsidRPr="007442E1" w:rsidRDefault="00AD0F7F" w:rsidP="007442E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</w:pPr>
      <w:r w:rsidRPr="007442E1"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  <w:t>Articolo 3</w:t>
      </w:r>
    </w:p>
    <w:p w:rsidR="00F51165" w:rsidRPr="001E1D1E" w:rsidRDefault="00AD0F7F" w:rsidP="001E1D1E">
      <w:pPr>
        <w:autoSpaceDE w:val="0"/>
        <w:autoSpaceDN w:val="0"/>
        <w:adjustRightInd w:val="0"/>
        <w:spacing w:before="120" w:after="0" w:line="240" w:lineRule="auto"/>
        <w:ind w:left="-851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L’Appaltatore: </w:t>
      </w:r>
    </w:p>
    <w:p w:rsidR="00AD0F7F" w:rsidRPr="001E1D1E" w:rsidRDefault="00703FA2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dichiara di non aver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influenzato</w:t>
      </w:r>
      <w:r w:rsidR="00AD0F7F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in alcun modo, direttamente o indirettamente, </w:t>
      </w:r>
      <w:r w:rsidR="00353ECD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la compilazione </w:t>
      </w:r>
      <w:r w:rsidR="00AD0F7F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dei documenti di gara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="00353ECD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allo scopo di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condizionare l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a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scel</w:t>
      </w:r>
      <w:r w:rsidR="00AD0F7F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ta del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l’aggiudicatario</w:t>
      </w:r>
      <w:r w:rsidR="00AD0F7F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; </w:t>
      </w:r>
    </w:p>
    <w:p w:rsidR="00F51165" w:rsidRPr="001E1D1E" w:rsidRDefault="00AD0F7F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dichiara 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di non aver corrisposto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,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né promesso di corrispondere ad alcuno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,</w:t>
      </w:r>
      <w:r w:rsidR="00703FA2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e s’impegna a non corrispondere </w:t>
      </w:r>
      <w:r w:rsidR="00CA403C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mai 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né 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a 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promettere</w:t>
      </w:r>
      <w:r w:rsidR="00D6275E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mai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di corrispondere ad alcuno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direttamente o tramite terzi, 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denaro, regali o altre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utilità </w:t>
      </w:r>
      <w:r w:rsidR="00703FA2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per agevolare 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l’aggiudicazione e la 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gestione del </w:t>
      </w:r>
      <w:r w:rsidR="00CA403C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successivo 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rapporto 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contratt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uale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;</w:t>
      </w:r>
    </w:p>
    <w:p w:rsidR="00F51165" w:rsidRPr="001E1D1E" w:rsidRDefault="00CA403C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esclude ogni </w:t>
      </w:r>
      <w:r w:rsidR="00AD0F7F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forma di 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mediazione</w:t>
      </w:r>
      <w:r w:rsidR="00AD0F7F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,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o altra opera di terzi</w:t>
      </w:r>
      <w:r w:rsidR="00AD0F7F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,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finalizzata all</w:t>
      </w:r>
      <w:r w:rsidR="00AD0F7F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’aggiudicazione e</w:t>
      </w:r>
      <w:r w:rsidR="00703FA2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d</w:t>
      </w:r>
      <w:r w:rsidR="00AD0F7F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alla 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successiva 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gestione del </w:t>
      </w:r>
      <w:r w:rsidR="00AD0F7F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rapporto contrattuale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;</w:t>
      </w:r>
    </w:p>
    <w:p w:rsidR="00AD0F7F" w:rsidRPr="001E1D1E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assicu</w:t>
      </w:r>
      <w:r w:rsidR="00CA403C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ra di non trovarsi in situazione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="00AD0F7F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di controllo o di collegamento, 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formale o sostanziale</w:t>
      </w:r>
      <w:r w:rsidR="00AD0F7F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, 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con altri concorrenti e che non si è accordato</w:t>
      </w:r>
      <w:r w:rsidR="00703FA2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,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e non si accorderà</w:t>
      </w:r>
      <w:r w:rsidR="00703FA2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,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con al</w:t>
      </w:r>
      <w:r w:rsidR="00AD0F7F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tri partecipanti alla procedura; </w:t>
      </w:r>
    </w:p>
    <w:p w:rsidR="00F51165" w:rsidRPr="001E1D1E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assicura</w:t>
      </w:r>
      <w:r w:rsidR="00AD0F7F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di non aver</w:t>
      </w:r>
      <w:r w:rsidR="00AD0F7F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consolidato 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intese o pratiche </w:t>
      </w:r>
      <w:r w:rsidR="00AD0F7F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vietate 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restrittive</w:t>
      </w:r>
      <w:r w:rsidR="00AD0F7F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o lesive 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della concorrenza e del mercato</w:t>
      </w:r>
      <w:r w:rsidR="00AD0F7F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; </w:t>
      </w:r>
    </w:p>
    <w:p w:rsidR="00F51165" w:rsidRPr="001E1D1E" w:rsidRDefault="00CA403C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segnala,</w:t>
      </w:r>
      <w:r w:rsidR="00D6275E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al responsabile della p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r</w:t>
      </w:r>
      <w:r w:rsidR="00D6275E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evenzione della c</w:t>
      </w:r>
      <w:r w:rsidR="00AD0F7F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orruzione della </w:t>
      </w:r>
      <w:r w:rsidR="00A42C4A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stazione a</w:t>
      </w:r>
      <w:r w:rsidR="00AD0F7F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ppaltante</w:t>
      </w:r>
      <w:r w:rsidR="00DB017A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,</w:t>
      </w:r>
      <w:r w:rsidR="00AD0F7F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ogni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irregolarità</w:t>
      </w:r>
      <w:r w:rsidR="00AD0F7F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, 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distorsione</w:t>
      </w:r>
      <w:r w:rsidR="00AD0F7F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,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="00AD0F7F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tentativo di turbativa della gara e della </w:t>
      </w:r>
      <w:r w:rsidR="00DB017A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successiva </w:t>
      </w:r>
      <w:r w:rsidR="00AD0F7F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gestione del rapporto contrattuale, </w:t>
      </w:r>
      <w:r w:rsidR="00D6275E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poste in essere da</w:t>
      </w:r>
      <w:r w:rsidR="00DB017A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chiunque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="00D6275E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e, in </w:t>
      </w:r>
      <w:r w:rsidR="00DB017A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particolare</w:t>
      </w:r>
      <w:r w:rsidR="00D6275E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,</w:t>
      </w:r>
      <w:r w:rsidR="00DB017A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="00D6275E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da amministratori, </w:t>
      </w:r>
      <w:r w:rsidR="00DB017A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dipendenti </w:t>
      </w:r>
      <w:r w:rsidR="00943BA7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o </w:t>
      </w:r>
      <w:r w:rsidR="00DB017A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collaboratori della </w:t>
      </w:r>
      <w:r w:rsidR="00A42C4A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stazione a</w:t>
      </w:r>
      <w:r w:rsidR="00DB017A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ppaltante; a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l segnalante di applicano, per quanto c</w:t>
      </w:r>
      <w:r w:rsidR="00DB017A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ompatibili, le tutele previste dall’articolo 1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comma 51</w:t>
      </w:r>
      <w:r w:rsidR="00DB017A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della legge 190/2012; </w:t>
      </w:r>
    </w:p>
    <w:p w:rsidR="00F51165" w:rsidRPr="001E1D1E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informa </w:t>
      </w:r>
      <w:r w:rsidR="00DB017A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i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="00DB017A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propri collaboratori e dipendenti degli</w:t>
      </w:r>
      <w:r w:rsidR="00E67CE9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obblighi recati dal presente e 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vigila affinché </w:t>
      </w:r>
      <w:r w:rsidR="00DB017A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detti obblighi 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siano osservati da tutti i collaboratori e dipendenti;</w:t>
      </w:r>
    </w:p>
    <w:p w:rsidR="007442E1" w:rsidRDefault="00F51165" w:rsidP="007442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collabora con le forze di </w:t>
      </w:r>
      <w:r w:rsidR="00E67CE9"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pubblica scurezza</w:t>
      </w:r>
      <w:r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, denunciando ogni tentativo di estorsione, intimidazione o</w:t>
      </w:r>
      <w:r w:rsidR="00943BA7"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condizionamento </w:t>
      </w:r>
      <w:r w:rsidR="00E67CE9"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quali, a titolo d</w:t>
      </w:r>
      <w:r w:rsidR="00D6275E"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’</w:t>
      </w:r>
      <w:r w:rsidR="00943BA7"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esempio: </w:t>
      </w:r>
      <w:r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richieste di tangenti, pressioni per indirizzare l’assunzione di personale o l’affidamento di subappalti, danneggiamenti</w:t>
      </w:r>
      <w:r w:rsidR="00DB017A"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o f</w:t>
      </w:r>
      <w:r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urti di be</w:t>
      </w:r>
      <w:r w:rsidR="00E67CE9"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ni personali o in cantiere</w:t>
      </w:r>
      <w:r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;</w:t>
      </w:r>
    </w:p>
    <w:p w:rsidR="00F51165" w:rsidRPr="007442E1" w:rsidRDefault="00F51165" w:rsidP="007442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acquisi</w:t>
      </w:r>
      <w:r w:rsidR="00943BA7"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sce,</w:t>
      </w:r>
      <w:r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con le stesse modalità e gli stessi adempimenti previsti dalla normativa vigente in materia di subappalto, </w:t>
      </w:r>
      <w:r w:rsidR="00DB017A"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la </w:t>
      </w:r>
      <w:r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preventiva autorizzazio</w:t>
      </w:r>
      <w:r w:rsidR="00DB017A"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ne </w:t>
      </w:r>
      <w:r w:rsidR="00943BA7"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della </w:t>
      </w:r>
      <w:r w:rsidR="00A42C4A"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stazione </w:t>
      </w:r>
      <w:r w:rsidR="00DB017A"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appaltante </w:t>
      </w:r>
      <w:r w:rsidR="00943BA7"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lastRenderedPageBreak/>
        <w:t xml:space="preserve">anche per cottimi e </w:t>
      </w:r>
      <w:r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sub</w:t>
      </w:r>
      <w:r w:rsidR="00DB017A"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-</w:t>
      </w:r>
      <w:r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affidamenti relativi alle seguenti categorie:</w:t>
      </w:r>
      <w:r w:rsidR="00DB017A"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="001E1D1E"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A. trasporto di </w:t>
      </w:r>
      <w:r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materiali a discarica per conto di terzi;</w:t>
      </w:r>
      <w:r w:rsidR="00DB017A"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B. trasporto, anche transfrontaliero, e smaltimento rifiuti per conto terzi;</w:t>
      </w:r>
      <w:r w:rsidR="00DB017A"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C. estrazione, fornitura e trasporto terra e materiali inerti;</w:t>
      </w:r>
      <w:r w:rsidR="00DB017A"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D. confezionamento, fornitura e trasporto di calcestruzzo e di bitume;</w:t>
      </w:r>
      <w:r w:rsidR="00DB017A"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E. noli a freddo di macchinari;</w:t>
      </w:r>
      <w:r w:rsidR="00DB017A"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F. forniture di ferro lavorato;</w:t>
      </w:r>
      <w:r w:rsidR="00DB017A"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G. noli a caldo;</w:t>
      </w:r>
      <w:r w:rsidR="00DB017A"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H. autotrasporti per conto di terzi; </w:t>
      </w:r>
      <w:r w:rsidR="00DB017A" w:rsidRPr="007442E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I. guardiania dei cantieri; </w:t>
      </w:r>
    </w:p>
    <w:p w:rsidR="00F51165" w:rsidRPr="001E1D1E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inseri</w:t>
      </w:r>
      <w:r w:rsidR="00943BA7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sce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="00DB017A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le clausole di integrità e anti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corruzione </w:t>
      </w:r>
      <w:r w:rsidR="00DB017A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di cui sopra 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nei contratti di subappalto</w:t>
      </w:r>
      <w:r w:rsidR="00E67CE9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, pena il diniego dell’autorizzazione; </w:t>
      </w:r>
    </w:p>
    <w:p w:rsidR="001E1D1E" w:rsidRDefault="00E67CE9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comunica tempestivamente,</w:t>
      </w:r>
      <w:r w:rsidR="008C5104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alla Prefettura e all’Autorità giudiziaria,  tentativi di concussione che si siano, in qualsiasi modo, manifestati nei confronti dell’imprenditore, degli organi sociali o dei dirigenti di impresa; questo adempimento ha natura essenziale ai fini della esecuzione del contratto; il relativo inadempimento darà luogo alla risoluzione del contratto stesso, ai sensi dell’articolo 1456 del c.c.</w:t>
      </w:r>
      <w:r w:rsidR="0081131E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; medesima risoluzione interv</w:t>
      </w:r>
      <w:r w:rsidR="00D6275E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errà</w:t>
      </w:r>
      <w:r w:rsidR="0081131E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="008C5104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ogni qualvolta nei confronti di pubblici amministratori</w:t>
      </w:r>
      <w:r w:rsidR="0081131E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,</w:t>
      </w:r>
      <w:r w:rsidR="008C5104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che abbiano esercitato funzioni relative alla stipula ed esecuzione del contratto, sia disposta misura cautelare o sia intervenuto rinvio a giudizio per il delitto previsto dall’articolo 317 del c.p.</w:t>
      </w:r>
    </w:p>
    <w:p w:rsidR="007442E1" w:rsidRDefault="007442E1" w:rsidP="007442E1">
      <w:pPr>
        <w:pStyle w:val="Paragrafoelenco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p w:rsidR="007442E1" w:rsidRDefault="005D071B" w:rsidP="007442E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  <w:t>Articolo 4</w:t>
      </w:r>
    </w:p>
    <w:p w:rsidR="00703FA2" w:rsidRPr="001E1D1E" w:rsidRDefault="00DB017A" w:rsidP="001E1D1E">
      <w:pPr>
        <w:pStyle w:val="Paragrafoelenco"/>
        <w:autoSpaceDE w:val="0"/>
        <w:autoSpaceDN w:val="0"/>
        <w:adjustRightInd w:val="0"/>
        <w:spacing w:before="120" w:after="0" w:line="240" w:lineRule="auto"/>
        <w:ind w:left="-426" w:firstLine="786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  <w:t xml:space="preserve"> 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La </w:t>
      </w:r>
      <w:r w:rsidR="00A42C4A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stazione 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appaltante</w:t>
      </w:r>
      <w:r w:rsidR="00703FA2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: </w:t>
      </w:r>
    </w:p>
    <w:p w:rsidR="00703FA2" w:rsidRPr="001E1D1E" w:rsidRDefault="00F51165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rispetta i principi di lealtà</w:t>
      </w:r>
      <w:r w:rsidR="00703FA2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, trasparenza e correttezza;  </w:t>
      </w:r>
    </w:p>
    <w:p w:rsidR="00703FA2" w:rsidRPr="001E1D1E" w:rsidRDefault="00703FA2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avvia tempestivamente 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procedimenti disciplinari nei confronti del personale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,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intervenuto nel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la procedura di gara 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e nell’esecuzione del contratto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,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in caso 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di violazione di detti principi; </w:t>
      </w:r>
    </w:p>
    <w:p w:rsidR="00703FA2" w:rsidRPr="001E1D1E" w:rsidRDefault="00703FA2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avvia tempestivamente procedimenti disciplinari nei confronti del personale </w:t>
      </w:r>
      <w:r w:rsidR="00D6275E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nel caso di 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violazione del proprio “</w:t>
      </w:r>
      <w:r w:rsidRPr="001E1D1E">
        <w:rPr>
          <w:rFonts w:ascii="Times New Roman" w:hAnsi="Times New Roman" w:cs="Times New Roman"/>
          <w:i/>
          <w:color w:val="0F243E" w:themeColor="text2" w:themeShade="80"/>
          <w:sz w:val="20"/>
          <w:szCs w:val="20"/>
        </w:rPr>
        <w:t>codice di comportamento dei dipendenti”</w:t>
      </w:r>
      <w:r w:rsidR="001E1D1E">
        <w:rPr>
          <w:rFonts w:ascii="Times New Roman" w:hAnsi="Times New Roman" w:cs="Times New Roman"/>
          <w:i/>
          <w:color w:val="0F243E" w:themeColor="text2" w:themeShade="80"/>
          <w:sz w:val="20"/>
          <w:szCs w:val="20"/>
        </w:rPr>
        <w:t xml:space="preserve">, </w:t>
      </w:r>
      <w:r w:rsidR="001E1D1E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approvato con Delibera di Giunta Comunale n. 91 del 23/05/2014</w:t>
      </w:r>
      <w:r w:rsidRPr="001E1D1E">
        <w:rPr>
          <w:rFonts w:ascii="Times New Roman" w:hAnsi="Times New Roman" w:cs="Times New Roman"/>
          <w:i/>
          <w:color w:val="0F243E" w:themeColor="text2" w:themeShade="80"/>
          <w:sz w:val="20"/>
          <w:szCs w:val="20"/>
        </w:rPr>
        <w:t xml:space="preserve"> 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e del DPR 62/2013 (</w:t>
      </w:r>
      <w:r w:rsidRPr="001E1D1E">
        <w:rPr>
          <w:rFonts w:ascii="Times New Roman" w:hAnsi="Times New Roman" w:cs="Times New Roman"/>
          <w:i/>
          <w:color w:val="0F243E" w:themeColor="text2" w:themeShade="80"/>
          <w:sz w:val="20"/>
          <w:szCs w:val="20"/>
        </w:rPr>
        <w:t>Regolamento recante codice di comportamento dei dipendenti pubblici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); </w:t>
      </w:r>
    </w:p>
    <w:p w:rsidR="008C5104" w:rsidRPr="001E1D1E" w:rsidRDefault="008C5104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si avvale della clausola risolutiva espressa, di cui all’art</w:t>
      </w:r>
      <w:r w:rsidR="00B97302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icolo 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1456 c.c., ogni qualvolta nei confronti dell’operatore economico, </w:t>
      </w:r>
      <w:r w:rsidR="00DD0D9C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d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i </w:t>
      </w:r>
      <w:r w:rsidR="00DD0D9C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taluno dei 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componenti la compagine sociale o dei dirigenti dell’impresa, sia stata disposta misura cautelare o sia intervenuto rinvio a giudizio per tal</w:t>
      </w:r>
      <w:r w:rsidR="00D6275E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uno dei delitti di cui agli articoli 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317, 318, 319, 319-bis, 319-ter, 319-quater, 320, 322, 322-bis, 346-bis, 353 e 353-bis;</w:t>
      </w:r>
    </w:p>
    <w:p w:rsidR="00D6275E" w:rsidRPr="001E1D1E" w:rsidRDefault="008C5104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segnala, senza indugio, ogni illecito all’Autorità giudiziaria</w:t>
      </w:r>
      <w:r w:rsidR="00D6275E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;</w:t>
      </w:r>
    </w:p>
    <w:p w:rsidR="00F51165" w:rsidRPr="001E1D1E" w:rsidRDefault="00F51165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rende pubblici i dati riguardanti </w:t>
      </w:r>
      <w:r w:rsidR="00703FA2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la procedura e l’aggiudicazione in esecuzione della n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ormativa in materia di trasparenza.</w:t>
      </w:r>
    </w:p>
    <w:p w:rsidR="007442E1" w:rsidRDefault="005D071B" w:rsidP="007442E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  <w:t>Articolo 5</w:t>
      </w:r>
    </w:p>
    <w:p w:rsidR="005D071B" w:rsidRPr="001E1D1E" w:rsidRDefault="005D071B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  <w:t xml:space="preserve"> - 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La violazione del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Patto di integrità è decretata dalla </w:t>
      </w:r>
      <w:r w:rsidR="00A42C4A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stazione a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ppaltante a conclusione di 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un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procedimento di verifica, nel quale è assicurata all’operatore economico la possibilità di depositare memorie difensive e controdeduzioni. </w:t>
      </w:r>
    </w:p>
    <w:p w:rsidR="005D071B" w:rsidRPr="001E1D1E" w:rsidRDefault="00F51165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La violazione da parte dell’operatore economico, sia </w:t>
      </w:r>
      <w:r w:rsidR="005D071B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quale concorrente, sia quale 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aggiudicatario, di uno degli impegni previsti </w:t>
      </w:r>
      <w:r w:rsidR="005D071B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dal presente può comportare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:</w:t>
      </w:r>
    </w:p>
    <w:p w:rsidR="00F51165" w:rsidRPr="001E1D1E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l’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esclusione dalla gara;</w:t>
      </w:r>
    </w:p>
    <w:p w:rsidR="00F51165" w:rsidRPr="001E1D1E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l’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escussione della cauzione provvisoria a corredo dell'offerta;</w:t>
      </w:r>
    </w:p>
    <w:p w:rsidR="00F51165" w:rsidRPr="001E1D1E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la 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risoluzione </w:t>
      </w:r>
      <w:r w:rsidR="008C5104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espressa 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del contratto </w:t>
      </w:r>
      <w:r w:rsidR="008C5104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ai sensi dell’articolo 1456 del </w:t>
      </w:r>
      <w:r w:rsidR="00D00093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c.c.</w:t>
      </w:r>
      <w:r w:rsidR="008C5104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, 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per grave inadempimento e in danno dell'operatore economico;</w:t>
      </w:r>
    </w:p>
    <w:p w:rsidR="00F51165" w:rsidRPr="001E1D1E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l’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escussione della cauzione definitiva 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a garanzia dell’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esecuzione del contratto, impregiudicata la prova dell’esistenza di un danno maggiore;</w:t>
      </w:r>
    </w:p>
    <w:p w:rsidR="00F51165" w:rsidRPr="001E1D1E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la 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responsabilità per danno arrecato al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la </w:t>
      </w:r>
      <w:r w:rsidR="00A42C4A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stazione a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ppaltante 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nella misura del 10% del valore del contratto (se non coperto dall'incameramento della cauzione definitiva), impregiudicata la prova dell’esistenza di un danno maggiore;</w:t>
      </w:r>
    </w:p>
    <w:p w:rsidR="00F51165" w:rsidRPr="001E1D1E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l’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esclusione del con</w:t>
      </w:r>
      <w:r w:rsidR="008C5104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corrente dalle gare indette dalla </w:t>
      </w:r>
      <w:r w:rsidR="00A42C4A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stazione a</w:t>
      </w:r>
      <w:r w:rsidR="008C5104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ppaltante 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per un periodo non inferior</w:t>
      </w:r>
      <w:r w:rsidR="008C5104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e ad un anno e non superiore a cinque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anni, determinato in ragione della gravità dei fatti accertati e dell'entità economica del contratto;</w:t>
      </w:r>
    </w:p>
    <w:p w:rsidR="00F51165" w:rsidRPr="001E1D1E" w:rsidRDefault="008C5104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la 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segnalazione all’Autorità </w:t>
      </w: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nazionale anticorruzione e all’Autorità giudiziaria. </w:t>
      </w:r>
    </w:p>
    <w:p w:rsidR="007442E1" w:rsidRDefault="007442E1" w:rsidP="007442E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</w:pPr>
    </w:p>
    <w:p w:rsidR="007442E1" w:rsidRDefault="008C5104" w:rsidP="007442E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  <w:lastRenderedPageBreak/>
        <w:t xml:space="preserve">Articolo 6 </w:t>
      </w:r>
    </w:p>
    <w:p w:rsidR="008C5104" w:rsidRPr="001E1D1E" w:rsidRDefault="008C5104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bCs/>
          <w:color w:val="0F243E" w:themeColor="text2" w:themeShade="80"/>
          <w:sz w:val="20"/>
          <w:szCs w:val="20"/>
        </w:rPr>
        <w:t>Il presente</w:t>
      </w:r>
      <w:r w:rsidRPr="001E1D1E"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  <w:t xml:space="preserve"> </w:t>
      </w:r>
      <w:r w:rsidRPr="001E1D1E">
        <w:rPr>
          <w:rFonts w:ascii="Times New Roman" w:hAnsi="Times New Roman" w:cs="Times New Roman"/>
          <w:bCs/>
          <w:color w:val="0F243E" w:themeColor="text2" w:themeShade="80"/>
          <w:sz w:val="20"/>
          <w:szCs w:val="20"/>
        </w:rPr>
        <w:t xml:space="preserve">vincola l’operatore economico </w:t>
      </w:r>
      <w:r w:rsidR="00F37EC9" w:rsidRPr="001E1D1E">
        <w:rPr>
          <w:rFonts w:ascii="Times New Roman" w:hAnsi="Times New Roman" w:cs="Times New Roman"/>
          <w:bCs/>
          <w:color w:val="0F243E" w:themeColor="text2" w:themeShade="80"/>
          <w:sz w:val="20"/>
          <w:szCs w:val="20"/>
        </w:rPr>
        <w:t xml:space="preserve">per tutta la durata della procedura di gara e, in caso di aggiudicazione, </w:t>
      </w:r>
      <w:r w:rsidR="00F37EC9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sino al</w:t>
      </w:r>
      <w:r w:rsidR="00F51165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completa</w:t>
      </w:r>
      <w:r w:rsidR="00F37EC9"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mento, a regola d’arte, della prestazione contrattuale. </w:t>
      </w:r>
    </w:p>
    <w:p w:rsidR="008C5104" w:rsidRPr="001E1D1E" w:rsidRDefault="008C5104" w:rsidP="00E169A6">
      <w:pPr>
        <w:spacing w:before="120"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p w:rsidR="00710EE0" w:rsidRPr="001E1D1E" w:rsidRDefault="00710EE0" w:rsidP="00E169A6">
      <w:pPr>
        <w:spacing w:before="120"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Stazione appaltante _________________________________________ </w:t>
      </w:r>
    </w:p>
    <w:p w:rsidR="007442E1" w:rsidRDefault="007442E1" w:rsidP="007442E1">
      <w:pPr>
        <w:spacing w:before="120" w:after="0" w:line="240" w:lineRule="auto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p w:rsidR="007442E1" w:rsidRDefault="007442E1" w:rsidP="007442E1">
      <w:pPr>
        <w:spacing w:before="120" w:after="0" w:line="240" w:lineRule="auto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p w:rsidR="00710EE0" w:rsidRPr="001E1D1E" w:rsidRDefault="00710EE0" w:rsidP="007442E1">
      <w:pPr>
        <w:spacing w:before="120" w:after="0" w:line="240" w:lineRule="auto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1E1D1E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Appaltatore ________________________________________________</w:t>
      </w:r>
    </w:p>
    <w:p w:rsidR="00D10B9D" w:rsidRPr="001E1D1E" w:rsidRDefault="00D10B9D" w:rsidP="00E169A6">
      <w:pPr>
        <w:pStyle w:val="NormaleWeb"/>
        <w:widowControl w:val="0"/>
        <w:spacing w:before="120" w:beforeAutospacing="0" w:after="0" w:afterAutospacing="0"/>
        <w:rPr>
          <w:color w:val="0F243E" w:themeColor="text2" w:themeShade="80"/>
          <w:sz w:val="20"/>
          <w:szCs w:val="20"/>
        </w:rPr>
      </w:pPr>
    </w:p>
    <w:p w:rsidR="00935CF9" w:rsidRPr="001E1D1E" w:rsidRDefault="00935CF9" w:rsidP="00E169A6">
      <w:pPr>
        <w:spacing w:before="120" w:after="0" w:line="240" w:lineRule="auto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sectPr w:rsidR="00935CF9" w:rsidRPr="001E1D1E" w:rsidSect="00D6275E">
      <w:footerReference w:type="default" r:id="rId9"/>
      <w:pgSz w:w="11906" w:h="16838"/>
      <w:pgMar w:top="1418" w:right="226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F51" w:rsidRDefault="00154F51" w:rsidP="00CF6B97">
      <w:pPr>
        <w:spacing w:after="0" w:line="240" w:lineRule="auto"/>
      </w:pPr>
      <w:r>
        <w:separator/>
      </w:r>
    </w:p>
  </w:endnote>
  <w:endnote w:type="continuationSeparator" w:id="0">
    <w:p w:rsidR="00154F51" w:rsidRDefault="00154F51" w:rsidP="00CF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33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CA403C" w:rsidRPr="00CF6B97" w:rsidRDefault="0016761A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  <w:r w:rsidRPr="00CF6B97">
          <w:rPr>
            <w:rFonts w:ascii="Arial" w:hAnsi="Arial" w:cs="Arial"/>
            <w:sz w:val="16"/>
            <w:szCs w:val="16"/>
          </w:rPr>
          <w:fldChar w:fldCharType="begin"/>
        </w:r>
        <w:r w:rsidR="00CA403C" w:rsidRPr="00CF6B9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F6B97">
          <w:rPr>
            <w:rFonts w:ascii="Arial" w:hAnsi="Arial" w:cs="Arial"/>
            <w:sz w:val="16"/>
            <w:szCs w:val="16"/>
          </w:rPr>
          <w:fldChar w:fldCharType="separate"/>
        </w:r>
        <w:r w:rsidR="00D55371">
          <w:rPr>
            <w:rFonts w:ascii="Arial" w:hAnsi="Arial" w:cs="Arial"/>
            <w:noProof/>
            <w:sz w:val="16"/>
            <w:szCs w:val="16"/>
          </w:rPr>
          <w:t>2</w:t>
        </w:r>
        <w:r w:rsidRPr="00CF6B9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CA403C" w:rsidRDefault="00CA40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F51" w:rsidRDefault="00154F51" w:rsidP="00CF6B97">
      <w:pPr>
        <w:spacing w:after="0" w:line="240" w:lineRule="auto"/>
      </w:pPr>
      <w:r>
        <w:separator/>
      </w:r>
    </w:p>
  </w:footnote>
  <w:footnote w:type="continuationSeparator" w:id="0">
    <w:p w:rsidR="00154F51" w:rsidRDefault="00154F51" w:rsidP="00CF6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0E78"/>
    <w:multiLevelType w:val="hybridMultilevel"/>
    <w:tmpl w:val="8DAEDB0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411F6E"/>
    <w:multiLevelType w:val="hybridMultilevel"/>
    <w:tmpl w:val="FE907598"/>
    <w:lvl w:ilvl="0" w:tplc="04100019">
      <w:start w:val="1"/>
      <w:numFmt w:val="lowerLetter"/>
      <w:lvlText w:val="%1."/>
      <w:lvlJc w:val="left"/>
      <w:pPr>
        <w:ind w:left="210" w:hanging="360"/>
      </w:pPr>
      <w:rPr>
        <w:rFonts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930" w:hanging="360"/>
      </w:pPr>
    </w:lvl>
    <w:lvl w:ilvl="2" w:tplc="0410001B" w:tentative="1">
      <w:start w:val="1"/>
      <w:numFmt w:val="lowerRoman"/>
      <w:lvlText w:val="%3."/>
      <w:lvlJc w:val="right"/>
      <w:pPr>
        <w:ind w:left="1650" w:hanging="180"/>
      </w:pPr>
    </w:lvl>
    <w:lvl w:ilvl="3" w:tplc="0410000F" w:tentative="1">
      <w:start w:val="1"/>
      <w:numFmt w:val="decimal"/>
      <w:lvlText w:val="%4."/>
      <w:lvlJc w:val="left"/>
      <w:pPr>
        <w:ind w:left="2370" w:hanging="360"/>
      </w:pPr>
    </w:lvl>
    <w:lvl w:ilvl="4" w:tplc="04100019" w:tentative="1">
      <w:start w:val="1"/>
      <w:numFmt w:val="lowerLetter"/>
      <w:lvlText w:val="%5."/>
      <w:lvlJc w:val="left"/>
      <w:pPr>
        <w:ind w:left="3090" w:hanging="360"/>
      </w:pPr>
    </w:lvl>
    <w:lvl w:ilvl="5" w:tplc="0410001B" w:tentative="1">
      <w:start w:val="1"/>
      <w:numFmt w:val="lowerRoman"/>
      <w:lvlText w:val="%6."/>
      <w:lvlJc w:val="right"/>
      <w:pPr>
        <w:ind w:left="3810" w:hanging="180"/>
      </w:pPr>
    </w:lvl>
    <w:lvl w:ilvl="6" w:tplc="0410000F" w:tentative="1">
      <w:start w:val="1"/>
      <w:numFmt w:val="decimal"/>
      <w:lvlText w:val="%7."/>
      <w:lvlJc w:val="left"/>
      <w:pPr>
        <w:ind w:left="4530" w:hanging="360"/>
      </w:pPr>
    </w:lvl>
    <w:lvl w:ilvl="7" w:tplc="04100019" w:tentative="1">
      <w:start w:val="1"/>
      <w:numFmt w:val="lowerLetter"/>
      <w:lvlText w:val="%8."/>
      <w:lvlJc w:val="left"/>
      <w:pPr>
        <w:ind w:left="5250" w:hanging="360"/>
      </w:pPr>
    </w:lvl>
    <w:lvl w:ilvl="8" w:tplc="0410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">
    <w:nsid w:val="27744C1F"/>
    <w:multiLevelType w:val="singleLevel"/>
    <w:tmpl w:val="3066056A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50EB10A4"/>
    <w:multiLevelType w:val="hybridMultilevel"/>
    <w:tmpl w:val="50986E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3755B"/>
    <w:multiLevelType w:val="hybridMultilevel"/>
    <w:tmpl w:val="C7E673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36FCE"/>
    <w:multiLevelType w:val="singleLevel"/>
    <w:tmpl w:val="F240044A"/>
    <w:lvl w:ilvl="0">
      <w:start w:val="9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B9D"/>
    <w:rsid w:val="00051169"/>
    <w:rsid w:val="000C7AE7"/>
    <w:rsid w:val="00154F51"/>
    <w:rsid w:val="0016761A"/>
    <w:rsid w:val="001A1CB3"/>
    <w:rsid w:val="001E1D1E"/>
    <w:rsid w:val="002E7ADA"/>
    <w:rsid w:val="003041E4"/>
    <w:rsid w:val="00313FA6"/>
    <w:rsid w:val="00325A08"/>
    <w:rsid w:val="00353ECD"/>
    <w:rsid w:val="003633C5"/>
    <w:rsid w:val="003726FE"/>
    <w:rsid w:val="003B6F25"/>
    <w:rsid w:val="003E0D4A"/>
    <w:rsid w:val="003E60BB"/>
    <w:rsid w:val="00434E59"/>
    <w:rsid w:val="004546F0"/>
    <w:rsid w:val="00467BC4"/>
    <w:rsid w:val="004B3366"/>
    <w:rsid w:val="004D00A0"/>
    <w:rsid w:val="00521DF7"/>
    <w:rsid w:val="00574363"/>
    <w:rsid w:val="005D071B"/>
    <w:rsid w:val="005E6C66"/>
    <w:rsid w:val="005F396E"/>
    <w:rsid w:val="00614964"/>
    <w:rsid w:val="0068199D"/>
    <w:rsid w:val="0068274D"/>
    <w:rsid w:val="006828FA"/>
    <w:rsid w:val="00697B18"/>
    <w:rsid w:val="006C0050"/>
    <w:rsid w:val="006D4656"/>
    <w:rsid w:val="00703FA2"/>
    <w:rsid w:val="00710EE0"/>
    <w:rsid w:val="007442E1"/>
    <w:rsid w:val="007807BE"/>
    <w:rsid w:val="0079511B"/>
    <w:rsid w:val="007D37A3"/>
    <w:rsid w:val="008004CE"/>
    <w:rsid w:val="008023FE"/>
    <w:rsid w:val="0081131E"/>
    <w:rsid w:val="008334F1"/>
    <w:rsid w:val="00881BD3"/>
    <w:rsid w:val="008B495F"/>
    <w:rsid w:val="008B4D0A"/>
    <w:rsid w:val="008B6CC6"/>
    <w:rsid w:val="008C5104"/>
    <w:rsid w:val="008E2010"/>
    <w:rsid w:val="008F0912"/>
    <w:rsid w:val="008F42AF"/>
    <w:rsid w:val="009011E5"/>
    <w:rsid w:val="00935CF9"/>
    <w:rsid w:val="00943BA7"/>
    <w:rsid w:val="0096237F"/>
    <w:rsid w:val="00992B7F"/>
    <w:rsid w:val="00A42C4A"/>
    <w:rsid w:val="00A8592C"/>
    <w:rsid w:val="00A966DA"/>
    <w:rsid w:val="00AD0F7F"/>
    <w:rsid w:val="00B57EE7"/>
    <w:rsid w:val="00B97302"/>
    <w:rsid w:val="00BA3DB0"/>
    <w:rsid w:val="00C168EA"/>
    <w:rsid w:val="00C472B7"/>
    <w:rsid w:val="00C74AE1"/>
    <w:rsid w:val="00C75681"/>
    <w:rsid w:val="00CA403C"/>
    <w:rsid w:val="00CC774C"/>
    <w:rsid w:val="00CE34CB"/>
    <w:rsid w:val="00CE6DB3"/>
    <w:rsid w:val="00CF6B97"/>
    <w:rsid w:val="00D00093"/>
    <w:rsid w:val="00D05EF0"/>
    <w:rsid w:val="00D10B9D"/>
    <w:rsid w:val="00D15694"/>
    <w:rsid w:val="00D54201"/>
    <w:rsid w:val="00D55371"/>
    <w:rsid w:val="00D6275E"/>
    <w:rsid w:val="00DB017A"/>
    <w:rsid w:val="00DD0D9C"/>
    <w:rsid w:val="00DD2319"/>
    <w:rsid w:val="00E169A6"/>
    <w:rsid w:val="00E54015"/>
    <w:rsid w:val="00E64651"/>
    <w:rsid w:val="00E67CE9"/>
    <w:rsid w:val="00E7044B"/>
    <w:rsid w:val="00EA15CD"/>
    <w:rsid w:val="00ED20D7"/>
    <w:rsid w:val="00EE02BE"/>
    <w:rsid w:val="00F37EC9"/>
    <w:rsid w:val="00F5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39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D1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10B9D"/>
    <w:pPr>
      <w:widowControl w:val="0"/>
      <w:tabs>
        <w:tab w:val="center" w:pos="4819"/>
        <w:tab w:val="right" w:pos="9638"/>
      </w:tabs>
      <w:spacing w:after="0" w:line="240" w:lineRule="auto"/>
      <w:ind w:left="-510" w:right="17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B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43">
    <w:name w:val="Style43"/>
    <w:basedOn w:val="Normale"/>
    <w:uiPriority w:val="99"/>
    <w:rsid w:val="00A966DA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126">
    <w:name w:val="Font Style126"/>
    <w:basedOn w:val="Carpredefinitoparagrafo"/>
    <w:uiPriority w:val="99"/>
    <w:rsid w:val="00A966DA"/>
    <w:rPr>
      <w:rFonts w:ascii="Times New Roman" w:hAnsi="Times New Roman" w:cs="Times New Roman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F6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B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0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3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2020-03-02T12:22:00Z</dcterms:created>
  <dcterms:modified xsi:type="dcterms:W3CDTF">2021-06-09T10:51:00Z</dcterms:modified>
</cp:coreProperties>
</file>